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464B02B" w14:textId="77777777" w:rsidR="00C14843" w:rsidRPr="009C0A39" w:rsidRDefault="00C14843" w:rsidP="00120101">
      <w:pPr>
        <w:contextualSpacing/>
        <w:rPr>
          <w:rFonts w:ascii="Calibri" w:hAnsi="Calibri" w:cs="Calibri"/>
          <w:b/>
          <w:sz w:val="22"/>
          <w:szCs w:val="22"/>
        </w:rPr>
      </w:pPr>
    </w:p>
    <w:p w14:paraId="35C74906" w14:textId="299A9043" w:rsidR="00C14843" w:rsidRPr="009C0A39" w:rsidRDefault="00AB799A" w:rsidP="00C14843">
      <w:pPr>
        <w:contextualSpacing/>
        <w:jc w:val="center"/>
        <w:rPr>
          <w:rFonts w:ascii="Calibri" w:hAnsi="Calibri" w:cs="Calibri"/>
          <w:b/>
          <w:sz w:val="22"/>
          <w:szCs w:val="22"/>
        </w:rPr>
      </w:pPr>
      <w:r w:rsidRPr="009C0A39">
        <w:rPr>
          <w:rFonts w:ascii="Calibri" w:hAnsi="Calibri" w:cs="Calibri"/>
          <w:b/>
          <w:sz w:val="22"/>
          <w:szCs w:val="22"/>
        </w:rPr>
        <w:t>OFFICIAL STATEMENT</w:t>
      </w:r>
    </w:p>
    <w:p w14:paraId="39493822" w14:textId="77777777" w:rsidR="00C14843" w:rsidRPr="009C0A39" w:rsidRDefault="00C14843" w:rsidP="00C14843">
      <w:pPr>
        <w:contextualSpacing/>
        <w:jc w:val="both"/>
        <w:rPr>
          <w:rFonts w:ascii="Calibri" w:hAnsi="Calibri" w:cs="Calibri"/>
          <w:sz w:val="22"/>
          <w:szCs w:val="22"/>
        </w:rPr>
      </w:pPr>
    </w:p>
    <w:p w14:paraId="48FB38BB" w14:textId="77777777" w:rsidR="00C14843" w:rsidRPr="009C0A39" w:rsidRDefault="00C14843" w:rsidP="00C14843">
      <w:pPr>
        <w:contextualSpacing/>
        <w:jc w:val="both"/>
        <w:rPr>
          <w:rFonts w:ascii="Calibri" w:hAnsi="Calibri" w:cs="Calibri"/>
          <w:sz w:val="22"/>
          <w:szCs w:val="22"/>
        </w:rPr>
      </w:pPr>
    </w:p>
    <w:p w14:paraId="68BC499A" w14:textId="77777777" w:rsidR="00C14843" w:rsidRPr="009C0A39" w:rsidRDefault="00C14843" w:rsidP="00C14843">
      <w:pPr>
        <w:contextualSpacing/>
        <w:jc w:val="both"/>
        <w:rPr>
          <w:rFonts w:ascii="Calibri" w:hAnsi="Calibri" w:cs="Calibri"/>
          <w:sz w:val="22"/>
          <w:szCs w:val="22"/>
        </w:rPr>
      </w:pPr>
      <w:r w:rsidRPr="009C0A39">
        <w:rPr>
          <w:rFonts w:ascii="Calibri" w:hAnsi="Calibri" w:cs="Calibri"/>
          <w:sz w:val="22"/>
          <w:szCs w:val="22"/>
        </w:rPr>
        <w:t>April 30, 2020</w:t>
      </w:r>
    </w:p>
    <w:p w14:paraId="1A6099D3" w14:textId="77777777" w:rsidR="00C14843" w:rsidRPr="009C0A39" w:rsidRDefault="00C14843" w:rsidP="00C14843">
      <w:pPr>
        <w:contextualSpacing/>
        <w:rPr>
          <w:rFonts w:ascii="Calibri" w:hAnsi="Calibri" w:cs="Calibri"/>
          <w:sz w:val="22"/>
          <w:szCs w:val="22"/>
        </w:rPr>
      </w:pPr>
    </w:p>
    <w:p w14:paraId="06F9F751" w14:textId="77777777" w:rsidR="00C14843" w:rsidRPr="009C0A39" w:rsidRDefault="00C14843" w:rsidP="00C14843">
      <w:pPr>
        <w:contextualSpacing/>
        <w:rPr>
          <w:rFonts w:ascii="Calibri" w:hAnsi="Calibri" w:cs="Calibri"/>
          <w:b/>
          <w:sz w:val="22"/>
          <w:szCs w:val="22"/>
        </w:rPr>
      </w:pPr>
    </w:p>
    <w:p w14:paraId="3E9192BA" w14:textId="77777777" w:rsidR="00C14843" w:rsidRPr="009C0A39" w:rsidRDefault="00C14843" w:rsidP="00C14843">
      <w:pPr>
        <w:contextualSpacing/>
        <w:rPr>
          <w:rFonts w:ascii="Calibri" w:hAnsi="Calibri" w:cs="Calibri"/>
          <w:b/>
          <w:sz w:val="22"/>
          <w:szCs w:val="22"/>
        </w:rPr>
      </w:pPr>
      <w:r w:rsidRPr="009C0A39">
        <w:rPr>
          <w:rFonts w:ascii="Calibri" w:hAnsi="Calibri" w:cs="Calibri"/>
          <w:b/>
          <w:sz w:val="22"/>
          <w:szCs w:val="22"/>
        </w:rPr>
        <w:t>ILDEX Vietnam postponed to 9 – 11 December 2020</w:t>
      </w:r>
    </w:p>
    <w:p w14:paraId="71B6BB2A" w14:textId="77777777" w:rsidR="00C14843" w:rsidRPr="009C0A39" w:rsidRDefault="00C14843" w:rsidP="00C14843">
      <w:pPr>
        <w:contextualSpacing/>
        <w:rPr>
          <w:rFonts w:ascii="Calibri" w:hAnsi="Calibri" w:cs="Calibri"/>
          <w:b/>
          <w:bCs/>
          <w:sz w:val="22"/>
          <w:szCs w:val="22"/>
          <w:u w:val="single"/>
          <w:lang w:val="en-GB"/>
        </w:rPr>
      </w:pPr>
    </w:p>
    <w:p w14:paraId="0A37330C" w14:textId="7333FE67" w:rsidR="00C14843" w:rsidRPr="009C0A39" w:rsidRDefault="00C95C81" w:rsidP="00C14843">
      <w:pPr>
        <w:contextualSpacing/>
        <w:jc w:val="both"/>
        <w:rPr>
          <w:rFonts w:ascii="Calibri" w:hAnsi="Calibri" w:cs="Calibri"/>
          <w:b/>
          <w:sz w:val="22"/>
          <w:szCs w:val="22"/>
          <w:u w:val="single"/>
        </w:rPr>
      </w:pPr>
      <w:r w:rsidRPr="009C0A39">
        <w:rPr>
          <w:rFonts w:ascii="Calibri" w:hAnsi="Calibri" w:cs="Calibri"/>
          <w:b/>
          <w:sz w:val="22"/>
          <w:szCs w:val="22"/>
          <w:u w:val="single"/>
        </w:rPr>
        <w:t>T</w:t>
      </w:r>
      <w:r w:rsidR="00C14843" w:rsidRPr="009C0A39">
        <w:rPr>
          <w:rFonts w:ascii="Calibri" w:hAnsi="Calibri" w:cs="Calibri"/>
          <w:b/>
          <w:sz w:val="22"/>
          <w:szCs w:val="22"/>
          <w:u w:val="single"/>
        </w:rPr>
        <w:t>he management team of ILDEX ha</w:t>
      </w:r>
      <w:r w:rsidRPr="009C0A39">
        <w:rPr>
          <w:rFonts w:ascii="Calibri" w:hAnsi="Calibri" w:cs="Calibri"/>
          <w:b/>
          <w:sz w:val="22"/>
          <w:szCs w:val="22"/>
          <w:u w:val="single"/>
        </w:rPr>
        <w:t>ve</w:t>
      </w:r>
      <w:r w:rsidR="00C14843" w:rsidRPr="009C0A39">
        <w:rPr>
          <w:rFonts w:ascii="Calibri" w:hAnsi="Calibri" w:cs="Calibri"/>
          <w:b/>
          <w:sz w:val="22"/>
          <w:szCs w:val="22"/>
          <w:u w:val="single"/>
        </w:rPr>
        <w:t xml:space="preserve"> decided to postpone ILDEX Vietnam in Ho Chi Minh City to 9-11 December</w:t>
      </w:r>
      <w:r w:rsidRPr="009C0A39">
        <w:rPr>
          <w:rFonts w:ascii="Calibri" w:hAnsi="Calibri" w:cs="Calibri"/>
          <w:b/>
          <w:sz w:val="22"/>
          <w:szCs w:val="22"/>
          <w:u w:val="single"/>
        </w:rPr>
        <w:t xml:space="preserve">, </w:t>
      </w:r>
      <w:r w:rsidR="00C14843" w:rsidRPr="009C0A39">
        <w:rPr>
          <w:rFonts w:ascii="Calibri" w:hAnsi="Calibri" w:cs="Calibri"/>
          <w:b/>
          <w:sz w:val="22"/>
          <w:szCs w:val="22"/>
          <w:u w:val="single"/>
        </w:rPr>
        <w:t>2020.</w:t>
      </w:r>
    </w:p>
    <w:p w14:paraId="02ADFF59" w14:textId="77777777" w:rsidR="00C14843" w:rsidRPr="009C0A39" w:rsidRDefault="00C14843" w:rsidP="00C14843">
      <w:pPr>
        <w:contextualSpacing/>
        <w:jc w:val="both"/>
        <w:rPr>
          <w:rFonts w:ascii="Calibri" w:hAnsi="Calibri" w:cs="Calibri"/>
          <w:bCs/>
          <w:sz w:val="22"/>
          <w:szCs w:val="22"/>
        </w:rPr>
      </w:pPr>
    </w:p>
    <w:p w14:paraId="4CF6B598" w14:textId="77777777" w:rsidR="00AB799A" w:rsidRPr="009C0A39" w:rsidRDefault="00AB799A" w:rsidP="00AB799A">
      <w:pPr>
        <w:contextualSpacing/>
        <w:jc w:val="both"/>
        <w:rPr>
          <w:rFonts w:ascii="Calibri" w:hAnsi="Calibri" w:cs="Calibri"/>
          <w:bCs/>
          <w:sz w:val="22"/>
          <w:szCs w:val="22"/>
        </w:rPr>
      </w:pPr>
      <w:bookmarkStart w:id="0" w:name="_Hlk38979078"/>
      <w:r w:rsidRPr="009C0A39">
        <w:rPr>
          <w:rFonts w:ascii="Calibri" w:hAnsi="Calibri" w:cs="Calibri"/>
          <w:bCs/>
          <w:sz w:val="22"/>
          <w:szCs w:val="22"/>
        </w:rPr>
        <w:t xml:space="preserve">The decision is made in view of the global COVID-19 crisis and with the deep concern on the health of the exhibitors and stakeholders. The emergency in Vietnam and other surrounding ASEAN countries have been eased, however, the spread of the virus continues in other parts of the world. Overviewing the current situation, we are not convinced July will bring the best result out of the event for our exhibitors and partners if this continues. Therefore, further postponing the event to the end of 2020 will be appropriate for the benefits of all relevant parties. </w:t>
      </w:r>
    </w:p>
    <w:bookmarkEnd w:id="0"/>
    <w:p w14:paraId="2FA16AFA" w14:textId="77777777" w:rsidR="00AB799A" w:rsidRPr="009C0A39" w:rsidRDefault="00AB799A" w:rsidP="00AB799A">
      <w:pPr>
        <w:contextualSpacing/>
        <w:jc w:val="both"/>
        <w:rPr>
          <w:rFonts w:ascii="Calibri" w:hAnsi="Calibri" w:cs="Calibri"/>
          <w:bCs/>
          <w:sz w:val="22"/>
          <w:szCs w:val="22"/>
        </w:rPr>
      </w:pPr>
    </w:p>
    <w:p w14:paraId="5E91BBBB" w14:textId="77777777" w:rsidR="00AB799A" w:rsidRPr="009C0A39" w:rsidRDefault="00AB799A" w:rsidP="00AB799A">
      <w:pPr>
        <w:contextualSpacing/>
        <w:jc w:val="both"/>
        <w:rPr>
          <w:rFonts w:ascii="Calibri" w:hAnsi="Calibri" w:cs="Calibri"/>
          <w:bCs/>
          <w:sz w:val="22"/>
          <w:szCs w:val="22"/>
        </w:rPr>
      </w:pPr>
      <w:r w:rsidRPr="009C0A39">
        <w:rPr>
          <w:rFonts w:ascii="Calibri" w:hAnsi="Calibri" w:cs="Calibri"/>
          <w:bCs/>
          <w:sz w:val="22"/>
          <w:szCs w:val="22"/>
        </w:rPr>
        <w:t xml:space="preserve">By postponing the event to December, we anticipate the Vietnamese market will be fully recovered and the event is set at an ideal timing to meet the market demand after months of downturn. Our primary objective remains to deliver a successful marketplace and to become the gateway for all exhibitor to explore the Vietnamese market. </w:t>
      </w:r>
    </w:p>
    <w:p w14:paraId="178654CF" w14:textId="77777777" w:rsidR="00C14843" w:rsidRPr="009C0A39" w:rsidRDefault="00C14843" w:rsidP="00C14843">
      <w:pPr>
        <w:contextualSpacing/>
        <w:jc w:val="both"/>
        <w:rPr>
          <w:rFonts w:ascii="Calibri" w:hAnsi="Calibri" w:cs="Calibri"/>
          <w:b/>
          <w:bCs/>
          <w:sz w:val="22"/>
          <w:szCs w:val="22"/>
          <w:u w:val="single"/>
        </w:rPr>
      </w:pPr>
    </w:p>
    <w:p w14:paraId="17704AEA" w14:textId="6D3152E5" w:rsidR="00C14843" w:rsidRPr="009C0A39" w:rsidRDefault="00C14843" w:rsidP="00C14843">
      <w:pPr>
        <w:contextualSpacing/>
        <w:jc w:val="both"/>
        <w:rPr>
          <w:rFonts w:ascii="Calibri" w:hAnsi="Calibri" w:cs="Calibri"/>
          <w:bCs/>
          <w:sz w:val="22"/>
          <w:szCs w:val="22"/>
        </w:rPr>
      </w:pPr>
      <w:bookmarkStart w:id="1" w:name="_Hlk39050043"/>
      <w:r w:rsidRPr="009C0A39">
        <w:rPr>
          <w:rFonts w:ascii="Calibri" w:hAnsi="Calibri" w:cs="Calibri"/>
          <w:b/>
          <w:bCs/>
          <w:sz w:val="22"/>
          <w:szCs w:val="22"/>
          <w:u w:val="single"/>
        </w:rPr>
        <w:t xml:space="preserve">ILDEX Vietnam is </w:t>
      </w:r>
      <w:r w:rsidR="00C95C81" w:rsidRPr="009C0A39">
        <w:rPr>
          <w:rFonts w:ascii="Calibri" w:hAnsi="Calibri" w:cs="Calibri"/>
          <w:b/>
          <w:bCs/>
          <w:sz w:val="22"/>
          <w:szCs w:val="22"/>
          <w:u w:val="single"/>
        </w:rPr>
        <w:t>thus</w:t>
      </w:r>
      <w:r w:rsidRPr="009C0A39">
        <w:rPr>
          <w:rFonts w:ascii="Calibri" w:hAnsi="Calibri" w:cs="Calibri"/>
          <w:b/>
          <w:bCs/>
          <w:sz w:val="22"/>
          <w:szCs w:val="22"/>
          <w:u w:val="single"/>
        </w:rPr>
        <w:t xml:space="preserve"> re-scheduled to December 9 – 11, 2020 at SECC, Ho Chi Minh City, Vietnam</w:t>
      </w:r>
      <w:r w:rsidRPr="009C0A39">
        <w:rPr>
          <w:rFonts w:ascii="Calibri" w:hAnsi="Calibri" w:cs="Calibri"/>
          <w:b/>
          <w:bCs/>
          <w:sz w:val="22"/>
          <w:szCs w:val="22"/>
        </w:rPr>
        <w:t xml:space="preserve">. </w:t>
      </w:r>
      <w:r w:rsidRPr="009C0A39">
        <w:rPr>
          <w:rFonts w:ascii="Calibri" w:hAnsi="Calibri" w:cs="Calibri"/>
          <w:bCs/>
          <w:sz w:val="22"/>
          <w:szCs w:val="22"/>
        </w:rPr>
        <w:t xml:space="preserve">  </w:t>
      </w:r>
    </w:p>
    <w:bookmarkEnd w:id="1"/>
    <w:p w14:paraId="42393073" w14:textId="77777777" w:rsidR="00E003A4" w:rsidRPr="009C0A39" w:rsidRDefault="00E003A4" w:rsidP="00C14843">
      <w:pPr>
        <w:autoSpaceDE w:val="0"/>
        <w:autoSpaceDN w:val="0"/>
        <w:adjustRightInd w:val="0"/>
        <w:contextualSpacing/>
        <w:jc w:val="both"/>
        <w:rPr>
          <w:rFonts w:ascii="Calibri" w:hAnsi="Calibri" w:cs="Calibri"/>
          <w:sz w:val="22"/>
          <w:szCs w:val="22"/>
        </w:rPr>
      </w:pPr>
    </w:p>
    <w:p w14:paraId="73CEACD6" w14:textId="77777777" w:rsidR="00E003A4" w:rsidRPr="009C0A39" w:rsidRDefault="00C14843" w:rsidP="00C14843">
      <w:pPr>
        <w:autoSpaceDE w:val="0"/>
        <w:autoSpaceDN w:val="0"/>
        <w:adjustRightInd w:val="0"/>
        <w:contextualSpacing/>
        <w:jc w:val="both"/>
        <w:rPr>
          <w:rFonts w:ascii="Calibri" w:hAnsi="Calibri" w:cs="Calibri"/>
          <w:bCs/>
          <w:sz w:val="22"/>
          <w:szCs w:val="22"/>
        </w:rPr>
      </w:pPr>
      <w:r w:rsidRPr="009C0A39">
        <w:rPr>
          <w:rFonts w:ascii="Calibri" w:hAnsi="Calibri" w:cs="Calibri"/>
          <w:bCs/>
          <w:sz w:val="22"/>
          <w:szCs w:val="22"/>
        </w:rPr>
        <w:t xml:space="preserve">VNU Asia Pacific, together with its global partners, will continue the support to all exhibitors and stakeholders on all issues associated with show preparation. </w:t>
      </w:r>
    </w:p>
    <w:p w14:paraId="7D551CE7" w14:textId="77777777" w:rsidR="00E003A4" w:rsidRPr="009C0A39" w:rsidRDefault="00E003A4" w:rsidP="00C14843">
      <w:pPr>
        <w:autoSpaceDE w:val="0"/>
        <w:autoSpaceDN w:val="0"/>
        <w:adjustRightInd w:val="0"/>
        <w:contextualSpacing/>
        <w:jc w:val="both"/>
        <w:rPr>
          <w:rFonts w:ascii="Calibri" w:hAnsi="Calibri" w:cs="Calibri"/>
          <w:bCs/>
          <w:sz w:val="22"/>
          <w:szCs w:val="22"/>
        </w:rPr>
      </w:pPr>
    </w:p>
    <w:p w14:paraId="181580EF" w14:textId="5AC97332" w:rsidR="00C14843" w:rsidRPr="009C0A39" w:rsidRDefault="00C14843" w:rsidP="00C14843">
      <w:pPr>
        <w:autoSpaceDE w:val="0"/>
        <w:autoSpaceDN w:val="0"/>
        <w:adjustRightInd w:val="0"/>
        <w:contextualSpacing/>
        <w:jc w:val="both"/>
        <w:rPr>
          <w:rFonts w:ascii="Calibri" w:hAnsi="Calibri" w:cs="Calibri"/>
          <w:bCs/>
          <w:sz w:val="22"/>
          <w:szCs w:val="22"/>
        </w:rPr>
      </w:pPr>
      <w:r w:rsidRPr="009C0A39">
        <w:rPr>
          <w:rFonts w:ascii="Calibri" w:hAnsi="Calibri" w:cs="Calibri"/>
          <w:sz w:val="22"/>
          <w:szCs w:val="22"/>
        </w:rPr>
        <w:t xml:space="preserve">For more information, please visit the official websites: </w:t>
      </w:r>
      <w:hyperlink r:id="rId7" w:history="1">
        <w:r w:rsidRPr="009C0A39">
          <w:rPr>
            <w:rStyle w:val="Hyperlink"/>
            <w:rFonts w:ascii="Calibri" w:hAnsi="Calibri" w:cs="Calibri"/>
            <w:sz w:val="22"/>
            <w:szCs w:val="22"/>
          </w:rPr>
          <w:t>www.ildex-vietnam.com</w:t>
        </w:r>
      </w:hyperlink>
      <w:r w:rsidRPr="009C0A39">
        <w:rPr>
          <w:rFonts w:ascii="Calibri" w:hAnsi="Calibri" w:cs="Calibri"/>
          <w:sz w:val="22"/>
          <w:szCs w:val="22"/>
        </w:rPr>
        <w:t xml:space="preserve">. </w:t>
      </w:r>
    </w:p>
    <w:p w14:paraId="0C001982" w14:textId="77777777" w:rsidR="00C14843" w:rsidRPr="009C0A39" w:rsidRDefault="00C14843" w:rsidP="00C14843">
      <w:pPr>
        <w:contextualSpacing/>
        <w:rPr>
          <w:rFonts w:ascii="Calibri" w:hAnsi="Calibri" w:cs="Calibri"/>
          <w:sz w:val="22"/>
          <w:szCs w:val="22"/>
        </w:rPr>
      </w:pPr>
    </w:p>
    <w:p w14:paraId="7ADF4B0B" w14:textId="77777777" w:rsidR="00C14843" w:rsidRPr="009C0A39" w:rsidRDefault="00C14843" w:rsidP="00C14843">
      <w:pPr>
        <w:contextualSpacing/>
        <w:rPr>
          <w:rFonts w:ascii="Calibri" w:hAnsi="Calibri" w:cs="Calibri"/>
          <w:sz w:val="22"/>
          <w:szCs w:val="22"/>
        </w:rPr>
      </w:pPr>
    </w:p>
    <w:p w14:paraId="2A00E1FD" w14:textId="77777777" w:rsidR="00C14843" w:rsidRPr="009C0A39" w:rsidRDefault="00C14843" w:rsidP="00C14843">
      <w:pPr>
        <w:contextualSpacing/>
        <w:rPr>
          <w:rFonts w:ascii="Calibri" w:hAnsi="Calibri" w:cs="Calibri"/>
          <w:sz w:val="22"/>
          <w:szCs w:val="22"/>
        </w:rPr>
      </w:pPr>
    </w:p>
    <w:p w14:paraId="7EEA72CF" w14:textId="77777777" w:rsidR="00C14843" w:rsidRPr="009C0A39" w:rsidRDefault="00C14843" w:rsidP="00C14843">
      <w:pPr>
        <w:contextualSpacing/>
        <w:rPr>
          <w:rFonts w:ascii="Calibri" w:hAnsi="Calibri" w:cs="Calibri"/>
          <w:sz w:val="22"/>
          <w:szCs w:val="22"/>
        </w:rPr>
      </w:pPr>
    </w:p>
    <w:p w14:paraId="03436F7B" w14:textId="58D691C7" w:rsidR="00C14843" w:rsidRPr="009C0A39" w:rsidRDefault="00743D53" w:rsidP="00C14843">
      <w:pPr>
        <w:contextualSpacing/>
        <w:rPr>
          <w:rFonts w:ascii="Calibri" w:hAnsi="Calibri" w:cs="Calibri"/>
          <w:sz w:val="22"/>
          <w:szCs w:val="22"/>
        </w:rPr>
      </w:pPr>
      <w:r w:rsidRPr="009C0A39">
        <w:rPr>
          <w:rFonts w:ascii="Calibri" w:hAnsi="Calibri" w:cs="Calibri"/>
          <w:noProof/>
          <w:sz w:val="22"/>
          <w:szCs w:val="22"/>
        </w:rPr>
        <w:drawing>
          <wp:inline distT="0" distB="0" distL="0" distR="0" wp14:anchorId="461137E5" wp14:editId="2814D79A">
            <wp:extent cx="959592" cy="638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423" cy="646043"/>
                    </a:xfrm>
                    <a:prstGeom prst="rect">
                      <a:avLst/>
                    </a:prstGeom>
                    <a:noFill/>
                    <a:ln>
                      <a:noFill/>
                    </a:ln>
                  </pic:spPr>
                </pic:pic>
              </a:graphicData>
            </a:graphic>
          </wp:inline>
        </w:drawing>
      </w:r>
    </w:p>
    <w:p w14:paraId="1C350D0B" w14:textId="77777777" w:rsidR="00460047" w:rsidRPr="009C0A39" w:rsidRDefault="00460047" w:rsidP="00460047">
      <w:pPr>
        <w:rPr>
          <w:rFonts w:ascii="Calibri" w:hAnsi="Calibri" w:cs="Calibri"/>
          <w:sz w:val="22"/>
          <w:szCs w:val="22"/>
        </w:rPr>
      </w:pPr>
      <w:r w:rsidRPr="009C0A39">
        <w:rPr>
          <w:rFonts w:ascii="Calibri" w:hAnsi="Calibri" w:cs="Calibri"/>
          <w:sz w:val="22"/>
          <w:szCs w:val="22"/>
        </w:rPr>
        <w:t>Panadda Kongma</w:t>
      </w:r>
    </w:p>
    <w:p w14:paraId="3A421DA3" w14:textId="77777777" w:rsidR="00460047" w:rsidRPr="009C0A39" w:rsidRDefault="00460047" w:rsidP="00460047">
      <w:pPr>
        <w:rPr>
          <w:rFonts w:ascii="Calibri" w:hAnsi="Calibri" w:cs="Calibri"/>
          <w:sz w:val="22"/>
          <w:szCs w:val="22"/>
        </w:rPr>
      </w:pPr>
      <w:r w:rsidRPr="009C0A39">
        <w:rPr>
          <w:rFonts w:ascii="Calibri" w:hAnsi="Calibri" w:cs="Calibri"/>
          <w:sz w:val="22"/>
          <w:szCs w:val="22"/>
        </w:rPr>
        <w:t>Director: Agribusiness &amp; Operations</w:t>
      </w:r>
    </w:p>
    <w:p w14:paraId="1577CA5D" w14:textId="77777777" w:rsidR="00460047" w:rsidRPr="009C0A39" w:rsidRDefault="00460047" w:rsidP="00460047">
      <w:pPr>
        <w:rPr>
          <w:rFonts w:ascii="Calibri" w:hAnsi="Calibri" w:cs="Calibri"/>
          <w:sz w:val="22"/>
          <w:szCs w:val="22"/>
        </w:rPr>
      </w:pPr>
      <w:r w:rsidRPr="009C0A39">
        <w:rPr>
          <w:rFonts w:ascii="Calibri" w:hAnsi="Calibri" w:cs="Calibri"/>
          <w:sz w:val="22"/>
          <w:szCs w:val="22"/>
        </w:rPr>
        <w:t>VNU Asia Pacific</w:t>
      </w:r>
    </w:p>
    <w:p w14:paraId="3EA80274" w14:textId="77777777" w:rsidR="00C14843" w:rsidRPr="009C0A39" w:rsidRDefault="00C14843" w:rsidP="00C14843">
      <w:pPr>
        <w:contextualSpacing/>
        <w:rPr>
          <w:rFonts w:ascii="Calibri" w:hAnsi="Calibri" w:cs="Calibri"/>
          <w:b/>
          <w:sz w:val="22"/>
          <w:szCs w:val="22"/>
        </w:rPr>
      </w:pPr>
    </w:p>
    <w:p w14:paraId="4E72FAB3" w14:textId="77777777" w:rsidR="00C14843" w:rsidRPr="009C0A39" w:rsidRDefault="00C14843" w:rsidP="00C14843">
      <w:pPr>
        <w:contextualSpacing/>
        <w:rPr>
          <w:rFonts w:ascii="Calibri" w:hAnsi="Calibri" w:cs="Calibri"/>
          <w:b/>
          <w:sz w:val="22"/>
          <w:szCs w:val="22"/>
        </w:rPr>
      </w:pPr>
    </w:p>
    <w:p w14:paraId="6EBB80F4" w14:textId="77777777" w:rsidR="00AF31C6" w:rsidRDefault="00AF31C6" w:rsidP="00120101">
      <w:pPr>
        <w:contextualSpacing/>
        <w:rPr>
          <w:rFonts w:ascii="Calibri" w:hAnsi="Calibri" w:cs="Calibri"/>
          <w:sz w:val="22"/>
          <w:szCs w:val="22"/>
        </w:rPr>
      </w:pPr>
    </w:p>
    <w:p w14:paraId="32778BFC" w14:textId="77777777" w:rsidR="00AF31C6" w:rsidRDefault="00AF31C6" w:rsidP="00120101">
      <w:pPr>
        <w:contextualSpacing/>
        <w:rPr>
          <w:rFonts w:ascii="Calibri" w:hAnsi="Calibri" w:cs="Calibri"/>
          <w:sz w:val="22"/>
          <w:szCs w:val="22"/>
        </w:rPr>
      </w:pPr>
    </w:p>
    <w:p w14:paraId="79D9022C" w14:textId="2A4EF772" w:rsidR="009C0A39" w:rsidRPr="00120101" w:rsidRDefault="00C14843" w:rsidP="00120101">
      <w:pPr>
        <w:contextualSpacing/>
        <w:rPr>
          <w:rFonts w:ascii="Calibri" w:hAnsi="Calibri" w:cs="Calibri"/>
          <w:sz w:val="22"/>
          <w:szCs w:val="22"/>
        </w:rPr>
      </w:pPr>
      <w:r w:rsidRPr="009C0A39">
        <w:rPr>
          <w:rFonts w:ascii="Calibri" w:hAnsi="Calibri" w:cs="Calibri"/>
          <w:sz w:val="22"/>
          <w:szCs w:val="22"/>
        </w:rPr>
        <w:t xml:space="preserve">For more information, please contact: </w:t>
      </w:r>
      <w:r w:rsidR="001B729D" w:rsidRPr="009C0A39">
        <w:rPr>
          <w:rFonts w:ascii="Calibri" w:hAnsi="Calibri" w:cs="Calibri"/>
          <w:sz w:val="22"/>
          <w:szCs w:val="22"/>
        </w:rPr>
        <w:t xml:space="preserve"> </w:t>
      </w:r>
      <w:hyperlink r:id="rId9" w:history="1">
        <w:r w:rsidR="00120101" w:rsidRPr="00487191">
          <w:rPr>
            <w:rStyle w:val="Hyperlink"/>
            <w:rFonts w:ascii="Calibri" w:hAnsi="Calibri" w:cs="Calibri"/>
            <w:sz w:val="22"/>
            <w:szCs w:val="22"/>
          </w:rPr>
          <w:t>ildex@vnuasiapacific.com</w:t>
        </w:r>
      </w:hyperlink>
      <w:r w:rsidR="00120101">
        <w:rPr>
          <w:rFonts w:ascii="Calibri" w:hAnsi="Calibri" w:cs="Calibri"/>
          <w:sz w:val="22"/>
          <w:szCs w:val="22"/>
        </w:rPr>
        <w:t xml:space="preserve"> | Tel.: +662 111 6611</w:t>
      </w:r>
    </w:p>
    <w:p w14:paraId="149F245C" w14:textId="701632AF" w:rsidR="001B729D" w:rsidRPr="009C0A39" w:rsidRDefault="001B729D" w:rsidP="00B826DF">
      <w:pPr>
        <w:pStyle w:val="BodyA"/>
        <w:rPr>
          <w:rFonts w:ascii="Calibri" w:hAnsi="Calibri" w:cs="Calibri"/>
          <w:sz w:val="28"/>
          <w:szCs w:val="28"/>
        </w:rPr>
      </w:pPr>
    </w:p>
    <w:sectPr w:rsidR="001B729D" w:rsidRPr="009C0A39">
      <w:headerReference w:type="default" r:id="rId10"/>
      <w:footerReference w:type="default" r:id="rId11"/>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1203E" w14:textId="77777777" w:rsidR="00F756DF" w:rsidRDefault="00F756DF">
      <w:r>
        <w:separator/>
      </w:r>
    </w:p>
  </w:endnote>
  <w:endnote w:type="continuationSeparator" w:id="0">
    <w:p w14:paraId="573CCF1E" w14:textId="77777777" w:rsidR="00F756DF" w:rsidRDefault="00F75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D2E0A" w14:textId="239F6AF8" w:rsidR="00C13FCA" w:rsidRDefault="00120101" w:rsidP="00120101">
    <w:pPr>
      <w:pStyle w:val="HeaderFooter"/>
      <w:tabs>
        <w:tab w:val="clear" w:pos="9020"/>
        <w:tab w:val="center" w:pos="4819"/>
        <w:tab w:val="right" w:pos="9612"/>
      </w:tabs>
      <w:jc w:val="right"/>
    </w:pPr>
    <w:r>
      <w:rPr>
        <w:noProof/>
      </w:rPr>
      <w:drawing>
        <wp:anchor distT="0" distB="0" distL="114300" distR="114300" simplePos="0" relativeHeight="251658240" behindDoc="0" locked="0" layoutInCell="1" allowOverlap="1" wp14:anchorId="35D76EB5" wp14:editId="2918708C">
          <wp:simplePos x="0" y="0"/>
          <wp:positionH relativeFrom="margin">
            <wp:align>left</wp:align>
          </wp:positionH>
          <wp:positionV relativeFrom="paragraph">
            <wp:posOffset>87630</wp:posOffset>
          </wp:positionV>
          <wp:extent cx="1915606" cy="327250"/>
          <wp:effectExtent l="0" t="0" r="0" b="0"/>
          <wp:wrapNone/>
          <wp:docPr id="2" name="officeArt object" descr="VNU_Logotype_ASIA_PACIFIC_RGB_final_draw_20190929.png"/>
          <wp:cNvGraphicFramePr/>
          <a:graphic xmlns:a="http://schemas.openxmlformats.org/drawingml/2006/main">
            <a:graphicData uri="http://schemas.openxmlformats.org/drawingml/2006/picture">
              <pic:pic xmlns:pic="http://schemas.openxmlformats.org/drawingml/2006/picture">
                <pic:nvPicPr>
                  <pic:cNvPr id="1073741825" name="VNU_Logotype_ASIA_PACIFIC_RGB_final_draw_20190929.png" descr="VNU_Logotype_ASIA_PACIFIC_RGB_final_draw_20190929.png"/>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15606" cy="327250"/>
                  </a:xfrm>
                  <a:prstGeom prst="rect">
                    <a:avLst/>
                  </a:prstGeom>
                  <a:ln w="12700" cap="flat">
                    <a:noFill/>
                    <a:miter lim="400000"/>
                  </a:ln>
                  <a:effectLst/>
                </pic:spPr>
              </pic:pic>
            </a:graphicData>
          </a:graphic>
        </wp:anchor>
      </w:drawing>
    </w:r>
    <w:r w:rsidR="00F70E24">
      <w:rPr>
        <w:noProof/>
      </w:rPr>
      <w:drawing>
        <wp:inline distT="0" distB="0" distL="0" distR="0" wp14:anchorId="270CD6D7" wp14:editId="329AB0B3">
          <wp:extent cx="3612421" cy="455044"/>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adress footer-01.png"/>
                  <pic:cNvPicPr>
                    <a:picLocks noChangeAspect="1"/>
                  </pic:cNvPicPr>
                </pic:nvPicPr>
                <pic:blipFill>
                  <a:blip r:embed="rId2"/>
                  <a:stretch>
                    <a:fillRect/>
                  </a:stretch>
                </pic:blipFill>
                <pic:spPr>
                  <a:xfrm>
                    <a:off x="0" y="0"/>
                    <a:ext cx="3612421" cy="455044"/>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54B8D8" w14:textId="77777777" w:rsidR="00F756DF" w:rsidRDefault="00F756DF">
      <w:r>
        <w:separator/>
      </w:r>
    </w:p>
  </w:footnote>
  <w:footnote w:type="continuationSeparator" w:id="0">
    <w:p w14:paraId="267D09A6" w14:textId="77777777" w:rsidR="00F756DF" w:rsidRDefault="00F75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9D377" w14:textId="54175FD0" w:rsidR="00C13FCA" w:rsidRDefault="00F70E24">
    <w:pPr>
      <w:pStyle w:val="HeaderFooter"/>
      <w:tabs>
        <w:tab w:val="clear" w:pos="9020"/>
        <w:tab w:val="center" w:pos="4819"/>
        <w:tab w:val="right" w:pos="9612"/>
      </w:tabs>
    </w:pPr>
    <w:r>
      <w:tab/>
    </w:r>
    <w:r w:rsidR="00120101">
      <w:rPr>
        <w:noProof/>
      </w:rPr>
      <w:drawing>
        <wp:inline distT="0" distB="0" distL="0" distR="0" wp14:anchorId="1FC39FB5" wp14:editId="6AE67D9B">
          <wp:extent cx="1547813"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ildex-+-sub.png"/>
                  <pic:cNvPicPr/>
                </pic:nvPicPr>
                <pic:blipFill>
                  <a:blip r:embed="rId1">
                    <a:extLst>
                      <a:ext uri="{28A0092B-C50C-407E-A947-70E740481C1C}">
                        <a14:useLocalDpi xmlns:a14="http://schemas.microsoft.com/office/drawing/2010/main" val="0"/>
                      </a:ext>
                    </a:extLst>
                  </a:blip>
                  <a:stretch>
                    <a:fillRect/>
                  </a:stretch>
                </pic:blipFill>
                <pic:spPr>
                  <a:xfrm>
                    <a:off x="0" y="0"/>
                    <a:ext cx="1562699" cy="12501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C748E6"/>
    <w:multiLevelType w:val="hybridMultilevel"/>
    <w:tmpl w:val="C896BB2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CA"/>
    <w:rsid w:val="00003478"/>
    <w:rsid w:val="000510D5"/>
    <w:rsid w:val="00120101"/>
    <w:rsid w:val="001B729D"/>
    <w:rsid w:val="002724D9"/>
    <w:rsid w:val="00385C8F"/>
    <w:rsid w:val="00460047"/>
    <w:rsid w:val="004D6460"/>
    <w:rsid w:val="00515139"/>
    <w:rsid w:val="006B7B75"/>
    <w:rsid w:val="00743D53"/>
    <w:rsid w:val="00805D12"/>
    <w:rsid w:val="00985663"/>
    <w:rsid w:val="009C0A39"/>
    <w:rsid w:val="00A12B3E"/>
    <w:rsid w:val="00AB799A"/>
    <w:rsid w:val="00AF31C6"/>
    <w:rsid w:val="00B179C5"/>
    <w:rsid w:val="00B62A58"/>
    <w:rsid w:val="00B826DF"/>
    <w:rsid w:val="00BA63F7"/>
    <w:rsid w:val="00C13FCA"/>
    <w:rsid w:val="00C14843"/>
    <w:rsid w:val="00C77D00"/>
    <w:rsid w:val="00C95C81"/>
    <w:rsid w:val="00DD4EAC"/>
    <w:rsid w:val="00E003A4"/>
    <w:rsid w:val="00F70E24"/>
    <w:rsid w:val="00F756D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C2FF7A"/>
  <w15:docId w15:val="{7D88888B-02AC-4969-A92A-D32574250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zh-CN" w:bidi="th-TH"/>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styleId="Footer">
    <w:name w:val="footer"/>
    <w:basedOn w:val="Normal"/>
    <w:link w:val="FooterChar"/>
    <w:uiPriority w:val="99"/>
    <w:unhideWhenUsed/>
    <w:rsid w:val="00B826DF"/>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8"/>
      <w:bdr w:val="none" w:sz="0" w:space="0" w:color="auto"/>
      <w:lang w:bidi="th-TH"/>
    </w:rPr>
  </w:style>
  <w:style w:type="character" w:customStyle="1" w:styleId="FooterChar">
    <w:name w:val="Footer Char"/>
    <w:basedOn w:val="DefaultParagraphFont"/>
    <w:link w:val="Footer"/>
    <w:uiPriority w:val="99"/>
    <w:rsid w:val="00B826DF"/>
    <w:rPr>
      <w:rFonts w:asciiTheme="minorHAnsi" w:eastAsiaTheme="minorHAnsi" w:hAnsiTheme="minorHAnsi" w:cstheme="minorBidi"/>
      <w:sz w:val="22"/>
      <w:szCs w:val="28"/>
      <w:bdr w:val="none" w:sz="0" w:space="0" w:color="auto"/>
      <w:lang w:eastAsia="en-US"/>
    </w:rPr>
  </w:style>
  <w:style w:type="paragraph" w:styleId="ListParagraph">
    <w:name w:val="List Paragraph"/>
    <w:basedOn w:val="Normal"/>
    <w:uiPriority w:val="34"/>
    <w:qFormat/>
    <w:rsid w:val="00DD4EAC"/>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nl-NL"/>
    </w:rPr>
  </w:style>
  <w:style w:type="paragraph" w:styleId="Header">
    <w:name w:val="header"/>
    <w:basedOn w:val="Normal"/>
    <w:link w:val="HeaderChar"/>
    <w:uiPriority w:val="99"/>
    <w:unhideWhenUsed/>
    <w:rsid w:val="00120101"/>
    <w:pPr>
      <w:tabs>
        <w:tab w:val="center" w:pos="4513"/>
        <w:tab w:val="right" w:pos="9026"/>
      </w:tabs>
    </w:pPr>
  </w:style>
  <w:style w:type="character" w:customStyle="1" w:styleId="HeaderChar">
    <w:name w:val="Header Char"/>
    <w:basedOn w:val="DefaultParagraphFont"/>
    <w:link w:val="Header"/>
    <w:uiPriority w:val="99"/>
    <w:rsid w:val="00120101"/>
    <w:rPr>
      <w:sz w:val="24"/>
      <w:szCs w:val="24"/>
      <w:lang w:eastAsia="en-US" w:bidi="ar-SA"/>
    </w:rPr>
  </w:style>
  <w:style w:type="character" w:styleId="UnresolvedMention">
    <w:name w:val="Unresolved Mention"/>
    <w:basedOn w:val="DefaultParagraphFont"/>
    <w:uiPriority w:val="99"/>
    <w:semiHidden/>
    <w:unhideWhenUsed/>
    <w:rsid w:val="00120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7204850">
      <w:bodyDiv w:val="1"/>
      <w:marLeft w:val="0"/>
      <w:marRight w:val="0"/>
      <w:marTop w:val="0"/>
      <w:marBottom w:val="0"/>
      <w:divBdr>
        <w:top w:val="none" w:sz="0" w:space="0" w:color="auto"/>
        <w:left w:val="none" w:sz="0" w:space="0" w:color="auto"/>
        <w:bottom w:val="none" w:sz="0" w:space="0" w:color="auto"/>
        <w:right w:val="none" w:sz="0" w:space="0" w:color="auto"/>
      </w:divBdr>
    </w:div>
    <w:div w:id="930359253">
      <w:bodyDiv w:val="1"/>
      <w:marLeft w:val="0"/>
      <w:marRight w:val="0"/>
      <w:marTop w:val="0"/>
      <w:marBottom w:val="0"/>
      <w:divBdr>
        <w:top w:val="none" w:sz="0" w:space="0" w:color="auto"/>
        <w:left w:val="none" w:sz="0" w:space="0" w:color="auto"/>
        <w:bottom w:val="none" w:sz="0" w:space="0" w:color="auto"/>
        <w:right w:val="none" w:sz="0" w:space="0" w:color="auto"/>
      </w:divBdr>
    </w:div>
    <w:div w:id="13285602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ldex-vietnam.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ldex@vnuasiapacific.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254</Words>
  <Characters>1452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zhao bo</dc:creator>
  <cp:lastModifiedBy>Saengtip Wongboonma</cp:lastModifiedBy>
  <cp:revision>3</cp:revision>
  <dcterms:created xsi:type="dcterms:W3CDTF">2020-04-29T04:09:00Z</dcterms:created>
  <dcterms:modified xsi:type="dcterms:W3CDTF">2020-04-29T04:17:00Z</dcterms:modified>
</cp:coreProperties>
</file>